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8E1BEB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8E1BEB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E1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Краснореченка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E1BEB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E1BEB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E1BEB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222"/>
        <w:gridCol w:w="3148"/>
      </w:tblGrid>
      <w:tr w:rsidR="008E1BEB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8E1B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8E1BEB" w:rsidP="008E1B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Остросаблина</w:t>
            </w:r>
          </w:p>
        </w:tc>
        <w:tc>
          <w:tcPr>
            <w:tcW w:w="3285" w:type="dxa"/>
            <w:shd w:val="clear" w:color="auto" w:fill="auto"/>
          </w:tcPr>
          <w:p w:rsidR="00E64E38" w:rsidRPr="003903C8" w:rsidRDefault="00E64E38" w:rsidP="008E1B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8E1BE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8E1BEB">
        <w:rPr>
          <w:rFonts w:ascii="Times New Roman" w:hAnsi="Times New Roman" w:cs="Times New Roman"/>
          <w:sz w:val="28"/>
          <w:szCs w:val="28"/>
        </w:rPr>
        <w:t>25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8E1BEB">
        <w:rPr>
          <w:rFonts w:ascii="Times New Roman" w:hAnsi="Times New Roman" w:cs="Times New Roman"/>
          <w:sz w:val="28"/>
          <w:szCs w:val="28"/>
        </w:rPr>
        <w:t>11.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C66DF4">
        <w:rPr>
          <w:rFonts w:ascii="Times New Roman" w:hAnsi="Times New Roman" w:cs="Times New Roman"/>
          <w:sz w:val="28"/>
          <w:szCs w:val="28"/>
        </w:rPr>
        <w:t>57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66DF4">
        <w:rPr>
          <w:rFonts w:ascii="Times New Roman" w:hAnsi="Times New Roman" w:cs="Times New Roman"/>
          <w:sz w:val="28"/>
          <w:szCs w:val="28"/>
        </w:rPr>
        <w:t>Глотова Марина Ивановна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C66DF4">
        <w:rPr>
          <w:rFonts w:ascii="Times New Roman" w:eastAsia="Calibri" w:hAnsi="Times New Roman" w:cs="Times New Roman"/>
          <w:sz w:val="28"/>
          <w:szCs w:val="28"/>
        </w:rPr>
        <w:t>Краснореченского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C66D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DF4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A91C57" w:rsidRPr="003903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66DF4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bookmarkStart w:id="9" w:name="_GoBack"/>
      <w:bookmarkEnd w:id="9"/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AB" w:rsidRDefault="005537AB" w:rsidP="00A672F0">
      <w:pPr>
        <w:spacing w:after="0" w:line="240" w:lineRule="auto"/>
      </w:pPr>
      <w:r>
        <w:separator/>
      </w:r>
    </w:p>
  </w:endnote>
  <w:endnote w:type="continuationSeparator" w:id="0">
    <w:p w:rsidR="005537AB" w:rsidRDefault="005537AB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AB" w:rsidRDefault="005537AB" w:rsidP="00A672F0">
      <w:pPr>
        <w:spacing w:after="0" w:line="240" w:lineRule="auto"/>
      </w:pPr>
      <w:r>
        <w:separator/>
      </w:r>
    </w:p>
  </w:footnote>
  <w:footnote w:type="continuationSeparator" w:id="0">
    <w:p w:rsidR="005537AB" w:rsidRDefault="005537AB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85">
          <w:rPr>
            <w:noProof/>
          </w:rPr>
          <w:t>2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37AB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E1BEB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1785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66DF4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E7C5-64DE-4A84-9BB4-EB1FBA4E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lyuda</cp:lastModifiedBy>
  <cp:revision>2</cp:revision>
  <cp:lastPrinted>2021-11-25T12:22:00Z</cp:lastPrinted>
  <dcterms:created xsi:type="dcterms:W3CDTF">2021-11-25T12:26:00Z</dcterms:created>
  <dcterms:modified xsi:type="dcterms:W3CDTF">2021-11-25T12:26:00Z</dcterms:modified>
</cp:coreProperties>
</file>